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78F" w:rsidRDefault="00D3178F" w:rsidP="00D3178F">
      <w:pPr>
        <w:spacing w:line="259" w:lineRule="auto"/>
        <w:ind w:right="145"/>
        <w:jc w:val="center"/>
      </w:pPr>
      <w:r>
        <w:rPr>
          <w:noProof/>
        </w:rPr>
        <w:drawing>
          <wp:anchor distT="0" distB="0" distL="114300" distR="114300" simplePos="0" relativeHeight="251661312" behindDoc="1" locked="0" layoutInCell="1" allowOverlap="0" wp14:anchorId="6BAAFC86" wp14:editId="19A69220">
            <wp:simplePos x="0" y="0"/>
            <wp:positionH relativeFrom="column">
              <wp:posOffset>520700</wp:posOffset>
            </wp:positionH>
            <wp:positionV relativeFrom="paragraph">
              <wp:posOffset>5080</wp:posOffset>
            </wp:positionV>
            <wp:extent cx="4764024" cy="4858512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81" name="Picture 1920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4024" cy="485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u w:val="single" w:color="000000"/>
        </w:rPr>
        <w:t>SAMPLE APPLICATION PACKAGE</w:t>
      </w:r>
      <w:r>
        <w:t xml:space="preserve"> </w:t>
      </w:r>
    </w:p>
    <w:p w:rsidR="00D3178F" w:rsidRDefault="00D3178F" w:rsidP="00D3178F">
      <w:pPr>
        <w:spacing w:line="259" w:lineRule="auto"/>
        <w:ind w:left="586" w:firstLine="0"/>
        <w:jc w:val="center"/>
      </w:pPr>
      <w:r>
        <w:t xml:space="preserve"> </w:t>
      </w:r>
    </w:p>
    <w:p w:rsidR="00D3178F" w:rsidRDefault="00D3178F" w:rsidP="00D3178F">
      <w:pPr>
        <w:ind w:left="-5" w:right="2"/>
      </w:pPr>
      <w:r>
        <w:t xml:space="preserve">Community Flag Approval for LCDR D. J. Barber, USN, XXX-XX-0000/XXXX </w:t>
      </w:r>
    </w:p>
    <w:p w:rsidR="00D3178F" w:rsidRDefault="00D3178F" w:rsidP="00D3178F">
      <w:pPr>
        <w:spacing w:line="259" w:lineRule="auto"/>
        <w:ind w:left="0" w:firstLine="0"/>
      </w:pPr>
      <w:r>
        <w:t xml:space="preserve"> </w:t>
      </w:r>
    </w:p>
    <w:p w:rsidR="00D3178F" w:rsidRDefault="00D3178F" w:rsidP="00D3178F">
      <w:pPr>
        <w:ind w:left="-5" w:right="2"/>
      </w:pPr>
      <w:r>
        <w:t xml:space="preserve">From:  Commander, USS UNDERWAY (DD-XXX) </w:t>
      </w:r>
    </w:p>
    <w:p w:rsidR="00D3178F" w:rsidRDefault="00D3178F" w:rsidP="00D3178F">
      <w:pPr>
        <w:ind w:left="-5" w:right="2"/>
      </w:pPr>
      <w:r>
        <w:t>To:    Director, Secretary of the Navy Tour with Industry</w:t>
      </w:r>
    </w:p>
    <w:p w:rsidR="00D3178F" w:rsidRDefault="00D3178F" w:rsidP="00D3178F">
      <w:pPr>
        <w:ind w:left="-5" w:right="2"/>
      </w:pPr>
      <w:r>
        <w:t xml:space="preserve">Via:   Commander, Navy Personnel Command (PERS-4XX) (Detailer) </w:t>
      </w:r>
    </w:p>
    <w:p w:rsidR="00D3178F" w:rsidRDefault="00D3178F" w:rsidP="00D3178F">
      <w:pPr>
        <w:ind w:left="-5" w:right="2"/>
      </w:pPr>
    </w:p>
    <w:p w:rsidR="00D3178F" w:rsidRDefault="00D3178F" w:rsidP="00D3178F">
      <w:pPr>
        <w:ind w:right="2"/>
      </w:pPr>
      <w:r>
        <w:t xml:space="preserve">Subj:  SNTWI FELLOWSHIP COMPANY AND LEARNING OBJECTIVE APPROVAL   </w:t>
      </w:r>
      <w:proofErr w:type="spellStart"/>
      <w:r>
        <w:t>O</w:t>
      </w:r>
      <w:proofErr w:type="spellEnd"/>
      <w:r>
        <w:t xml:space="preserve">      ICO LCDR D. J. BARBER XXX-XX-0000/XXXX </w:t>
      </w:r>
    </w:p>
    <w:p w:rsidR="00D3178F" w:rsidRDefault="00D3178F" w:rsidP="00D3178F">
      <w:pPr>
        <w:ind w:right="2"/>
      </w:pPr>
    </w:p>
    <w:p w:rsidR="00D3178F" w:rsidRDefault="00D3178F" w:rsidP="00D3178F">
      <w:pPr>
        <w:ind w:left="0" w:right="2" w:firstLine="0"/>
      </w:pPr>
      <w:r>
        <w:t xml:space="preserve">1. LCDR Barber’s participation in SECNAV Tour with Industry at (Company) will provide the XXX community with incredible insight to organizational and management </w:t>
      </w:r>
      <w:r w:rsidRPr="00131630">
        <w:t xml:space="preserve">innovation, and emerging technologies </w:t>
      </w:r>
      <w:r>
        <w:t xml:space="preserve">that will </w:t>
      </w:r>
      <w:r w:rsidRPr="00131630">
        <w:t>influence the operation and c</w:t>
      </w:r>
      <w:r>
        <w:t>ulture of the DON in the future.</w:t>
      </w:r>
    </w:p>
    <w:p w:rsidR="00D3178F" w:rsidRDefault="00D3178F" w:rsidP="00D3178F">
      <w:pPr>
        <w:ind w:left="0" w:firstLine="0"/>
      </w:pPr>
    </w:p>
    <w:p w:rsidR="00D3178F" w:rsidRDefault="00D3178F" w:rsidP="00D3178F">
      <w:pPr>
        <w:ind w:left="0" w:firstLine="0"/>
      </w:pPr>
      <w:r>
        <w:t>2. I have reviewed and approve LCDR Barber’s learning objectives for (Company).</w:t>
      </w:r>
    </w:p>
    <w:p w:rsidR="000276C7" w:rsidRDefault="000276C7"/>
    <w:p w:rsidR="00D3178F" w:rsidRDefault="00D3178F"/>
    <w:p w:rsidR="00D3178F" w:rsidRDefault="00D3178F"/>
    <w:p w:rsidR="00D3178F" w:rsidRDefault="00D3178F" w:rsidP="00D317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 M. SALTY</w:t>
      </w:r>
    </w:p>
    <w:p w:rsidR="00D3178F" w:rsidRDefault="00D3178F" w:rsidP="00D317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RDML    USN</w:t>
      </w:r>
    </w:p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>
      <w:pPr>
        <w:spacing w:line="259" w:lineRule="auto"/>
        <w:ind w:left="586" w:firstLine="0"/>
        <w:jc w:val="center"/>
      </w:pPr>
    </w:p>
    <w:p w:rsidR="00D3178F" w:rsidRDefault="00D3178F" w:rsidP="00D3178F">
      <w:pPr>
        <w:spacing w:line="259" w:lineRule="auto"/>
        <w:ind w:right="145"/>
        <w:jc w:val="center"/>
      </w:pPr>
      <w:r>
        <w:rPr>
          <w:u w:val="single" w:color="000000"/>
        </w:rPr>
        <w:t>SAMPLE APPLICATION PACKAGE</w:t>
      </w:r>
      <w:r>
        <w:t xml:space="preserve"> </w:t>
      </w:r>
    </w:p>
    <w:p w:rsidR="00D3178F" w:rsidRDefault="00D3178F" w:rsidP="00D3178F">
      <w:pPr>
        <w:spacing w:line="259" w:lineRule="auto"/>
        <w:ind w:left="586" w:firstLine="0"/>
        <w:jc w:val="center"/>
      </w:pPr>
      <w:r>
        <w:t xml:space="preserve"> </w:t>
      </w:r>
    </w:p>
    <w:p w:rsidR="00D3178F" w:rsidRDefault="00D3178F" w:rsidP="00D3178F">
      <w:pPr>
        <w:ind w:left="-5" w:right="2"/>
      </w:pPr>
      <w:r>
        <w:t xml:space="preserve">DETAILER ENDORSEMENT on LCDR D. J. Barber, USN, XXX-XX-0000/XXXX </w:t>
      </w:r>
    </w:p>
    <w:p w:rsidR="00D3178F" w:rsidRDefault="00D3178F" w:rsidP="00D3178F">
      <w:pPr>
        <w:spacing w:line="259" w:lineRule="auto"/>
        <w:ind w:left="0" w:firstLine="0"/>
      </w:pPr>
      <w:r>
        <w:t xml:space="preserve"> </w:t>
      </w:r>
    </w:p>
    <w:p w:rsidR="00D3178F" w:rsidRDefault="00D3178F" w:rsidP="00D3178F">
      <w:pPr>
        <w:ind w:left="-5" w:right="2"/>
      </w:pPr>
      <w:r>
        <w:t xml:space="preserve">From:  Commander, Navy Personnel Command (PERS-4XX) (Detailer) </w:t>
      </w:r>
    </w:p>
    <w:p w:rsidR="00D3178F" w:rsidRDefault="00D3178F" w:rsidP="00D3178F">
      <w:pPr>
        <w:ind w:left="-5" w:right="2"/>
      </w:pPr>
      <w:r>
        <w:t>To:    Director, Secretary of the Navy Tour with Industry</w:t>
      </w:r>
    </w:p>
    <w:p w:rsidR="00D3178F" w:rsidRDefault="00D3178F" w:rsidP="00D3178F">
      <w:pPr>
        <w:spacing w:line="259" w:lineRule="auto"/>
        <w:ind w:left="0" w:firstLine="0"/>
      </w:pPr>
      <w:r>
        <w:t xml:space="preserve"> </w:t>
      </w:r>
    </w:p>
    <w:p w:rsidR="00D3178F" w:rsidRDefault="00D3178F" w:rsidP="00D3178F">
      <w:pPr>
        <w:ind w:left="-5" w:right="2"/>
      </w:pPr>
      <w:r>
        <w:t xml:space="preserve">Subj:  SUMMARY OF SNTWI FELLOWSHIP ASSIGNMENT    </w:t>
      </w:r>
    </w:p>
    <w:p w:rsidR="00D3178F" w:rsidRDefault="00D3178F" w:rsidP="00D3178F">
      <w:pPr>
        <w:ind w:left="985" w:right="2" w:firstLine="0"/>
      </w:pPr>
      <w:r>
        <w:t xml:space="preserve">IMPACT ON COMMUNITY, INDIVIDUAL CAREER AND IDENTIFIED UTILIZATION TOUR ICO LCDR BARBER </w:t>
      </w:r>
    </w:p>
    <w:p w:rsidR="00D3178F" w:rsidRDefault="00D3178F" w:rsidP="00D3178F">
      <w:pPr>
        <w:spacing w:line="259" w:lineRule="auto"/>
        <w:ind w:left="0" w:firstLine="0"/>
      </w:pPr>
      <w:r>
        <w:t xml:space="preserve"> </w:t>
      </w:r>
    </w:p>
    <w:p w:rsidR="00D3178F" w:rsidRDefault="00D3178F" w:rsidP="00D3178F">
      <w:pPr>
        <w:numPr>
          <w:ilvl w:val="0"/>
          <w:numId w:val="2"/>
        </w:numPr>
        <w:ind w:right="2"/>
      </w:pPr>
      <w:r>
        <w:t xml:space="preserve">Current Tour Impact:  (Provide comments on impact to current tour if selected). </w:t>
      </w:r>
    </w:p>
    <w:p w:rsidR="00D3178F" w:rsidRDefault="00D3178F" w:rsidP="00D3178F">
      <w:pPr>
        <w:spacing w:line="259" w:lineRule="auto"/>
        <w:ind w:left="0" w:firstLine="0"/>
      </w:pPr>
      <w:r>
        <w:t xml:space="preserve"> </w:t>
      </w:r>
    </w:p>
    <w:p w:rsidR="00D3178F" w:rsidRDefault="00D3178F" w:rsidP="00D3178F">
      <w:pPr>
        <w:numPr>
          <w:ilvl w:val="0"/>
          <w:numId w:val="2"/>
        </w:numPr>
        <w:ind w:right="2"/>
      </w:pPr>
      <w:r>
        <w:t xml:space="preserve">Overall Individual Career Impact:  (provide comments on impact to overall career if selected). </w:t>
      </w:r>
    </w:p>
    <w:p w:rsidR="00D3178F" w:rsidRDefault="00D3178F" w:rsidP="00D3178F">
      <w:pPr>
        <w:spacing w:line="259" w:lineRule="auto"/>
        <w:ind w:left="0" w:firstLine="0"/>
      </w:pPr>
      <w:r>
        <w:t xml:space="preserve"> </w:t>
      </w:r>
    </w:p>
    <w:p w:rsidR="00D3178F" w:rsidRDefault="00D3178F" w:rsidP="00D3178F">
      <w:pPr>
        <w:numPr>
          <w:ilvl w:val="0"/>
          <w:numId w:val="2"/>
        </w:numPr>
        <w:ind w:right="2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F216ADB" wp14:editId="200D45AD">
            <wp:simplePos x="0" y="0"/>
            <wp:positionH relativeFrom="column">
              <wp:posOffset>493776</wp:posOffset>
            </wp:positionH>
            <wp:positionV relativeFrom="paragraph">
              <wp:posOffset>-1513533</wp:posOffset>
            </wp:positionV>
            <wp:extent cx="4764024" cy="4858512"/>
            <wp:effectExtent l="0" t="0" r="0" b="0"/>
            <wp:wrapNone/>
            <wp:docPr id="192081" name="Picture 1920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81" name="Picture 1920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4024" cy="4858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Projected Rotation Date/Relief Concerns:  (Provide PRD and comments on relieving </w:t>
      </w:r>
      <w:r w:rsidRPr="00623AD7">
        <w:t>proc</w:t>
      </w:r>
      <w:r w:rsidRPr="00623AD7">
        <w:rPr>
          <w:strike/>
        </w:rPr>
        <w:t>ess if selected</w:t>
      </w:r>
      <w:r w:rsidRPr="00623AD7">
        <w:t>).</w:t>
      </w:r>
      <w:r>
        <w:t xml:space="preserve"> </w:t>
      </w:r>
    </w:p>
    <w:p w:rsidR="00D3178F" w:rsidRDefault="00D3178F" w:rsidP="00D3178F">
      <w:pPr>
        <w:spacing w:line="259" w:lineRule="auto"/>
        <w:ind w:left="0" w:firstLine="0"/>
      </w:pPr>
      <w:r>
        <w:t xml:space="preserve"> </w:t>
      </w:r>
    </w:p>
    <w:p w:rsidR="00D3178F" w:rsidRPr="00D3178F" w:rsidRDefault="00D3178F" w:rsidP="00D3178F">
      <w:pPr>
        <w:numPr>
          <w:ilvl w:val="0"/>
          <w:numId w:val="2"/>
        </w:numPr>
        <w:ind w:right="2"/>
      </w:pPr>
      <w:r>
        <w:t xml:space="preserve">Needs of Community Impact:  (Provide comments on impact to the community </w:t>
      </w:r>
      <w:r w:rsidRPr="00623AD7">
        <w:t>mann</w:t>
      </w:r>
      <w:r w:rsidRPr="00623AD7">
        <w:rPr>
          <w:u w:color="000000"/>
        </w:rPr>
        <w:t>ing if selected).</w:t>
      </w:r>
      <w:r>
        <w:rPr>
          <w:u w:val="single" w:color="000000"/>
        </w:rPr>
        <w:t xml:space="preserve"> </w:t>
      </w:r>
    </w:p>
    <w:p w:rsidR="00D3178F" w:rsidRDefault="00D3178F" w:rsidP="00D3178F">
      <w:pPr>
        <w:pStyle w:val="ListParagraph"/>
      </w:pPr>
    </w:p>
    <w:p w:rsidR="00D3178F" w:rsidRDefault="00427716" w:rsidP="00D3178F">
      <w:pPr>
        <w:numPr>
          <w:ilvl w:val="0"/>
          <w:numId w:val="2"/>
        </w:numPr>
        <w:ind w:right="2"/>
      </w:pPr>
      <w:r>
        <w:t>Recommended</w:t>
      </w:r>
      <w:r w:rsidR="00D3178F">
        <w:t xml:space="preserve"> SNTWI Utilization Tours:</w:t>
      </w:r>
      <w:r>
        <w:t xml:space="preserve"> (Provide a minimum of three tours that would utilize the knowledge and skills following the SNTWI fellowship).</w:t>
      </w:r>
    </w:p>
    <w:p w:rsidR="00D3178F" w:rsidRDefault="00D3178F" w:rsidP="00D3178F">
      <w:pPr>
        <w:spacing w:line="259" w:lineRule="auto"/>
        <w:ind w:left="0" w:firstLine="0"/>
        <w:jc w:val="center"/>
      </w:pPr>
      <w:r>
        <w:t xml:space="preserve"> </w:t>
      </w:r>
    </w:p>
    <w:p w:rsidR="00D3178F" w:rsidRDefault="00D3178F" w:rsidP="00D3178F">
      <w:pPr>
        <w:spacing w:line="259" w:lineRule="auto"/>
        <w:ind w:left="0" w:firstLine="0"/>
        <w:jc w:val="center"/>
      </w:pPr>
      <w:r>
        <w:t xml:space="preserve"> </w:t>
      </w:r>
    </w:p>
    <w:p w:rsidR="00D3178F" w:rsidRDefault="00D3178F" w:rsidP="00D3178F">
      <w:pPr>
        <w:spacing w:line="259" w:lineRule="auto"/>
        <w:ind w:left="0" w:firstLine="0"/>
        <w:jc w:val="center"/>
      </w:pPr>
      <w:r>
        <w:t xml:space="preserve"> </w:t>
      </w:r>
    </w:p>
    <w:p w:rsidR="00D3178F" w:rsidRDefault="00D3178F" w:rsidP="00D3178F">
      <w:pPr>
        <w:ind w:left="-5" w:right="1729"/>
      </w:pPr>
      <w:r>
        <w:t xml:space="preserve">       </w:t>
      </w:r>
      <w:r>
        <w:tab/>
      </w:r>
      <w:r>
        <w:tab/>
      </w:r>
      <w:r>
        <w:tab/>
      </w:r>
      <w:r>
        <w:tab/>
        <w:t xml:space="preserve">I. M. DETAILER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CAPT       USN </w:t>
      </w:r>
    </w:p>
    <w:p w:rsidR="00D3178F" w:rsidRDefault="00D3178F" w:rsidP="00D3178F">
      <w:pPr>
        <w:spacing w:line="259" w:lineRule="auto"/>
        <w:ind w:left="0" w:firstLine="0"/>
      </w:pPr>
      <w:r>
        <w:t xml:space="preserve"> </w:t>
      </w:r>
    </w:p>
    <w:p w:rsidR="00D3178F" w:rsidRDefault="00D3178F" w:rsidP="00D3178F">
      <w:pPr>
        <w:spacing w:line="259" w:lineRule="auto"/>
        <w:ind w:left="0" w:firstLine="0"/>
      </w:pPr>
      <w:r>
        <w:t xml:space="preserve"> </w:t>
      </w:r>
    </w:p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D3178F"/>
    <w:p w:rsidR="00D3178F" w:rsidRDefault="00D3178F" w:rsidP="00623AD7">
      <w:pPr>
        <w:ind w:left="0" w:firstLine="0"/>
      </w:pPr>
    </w:p>
    <w:p w:rsidR="003C59C1" w:rsidRPr="002F77A3" w:rsidRDefault="003C59C1" w:rsidP="003C59C1">
      <w:pPr>
        <w:pStyle w:val="Name"/>
        <w:jc w:val="center"/>
        <w:rPr>
          <w:rFonts w:ascii="Georgia" w:hAnsi="Georgia" w:cs="Courier New"/>
          <w:b/>
          <w:sz w:val="48"/>
          <w:szCs w:val="48"/>
        </w:rPr>
      </w:pPr>
      <w:r>
        <w:rPr>
          <w:rFonts w:ascii="Georgia" w:hAnsi="Georgia" w:cs="Courier New"/>
          <w:b/>
          <w:sz w:val="48"/>
          <w:szCs w:val="48"/>
        </w:rPr>
        <w:lastRenderedPageBreak/>
        <w:t>Military to Civilian</w:t>
      </w:r>
      <w:r w:rsidRPr="002F77A3">
        <w:rPr>
          <w:rFonts w:ascii="Georgia" w:hAnsi="Georgia" w:cs="Courier New"/>
          <w:b/>
          <w:sz w:val="48"/>
          <w:szCs w:val="48"/>
        </w:rPr>
        <w:t xml:space="preserve"> Resume</w:t>
      </w:r>
    </w:p>
    <w:p w:rsidR="003C59C1" w:rsidRPr="002F77A3" w:rsidRDefault="003C59C1" w:rsidP="003C59C1">
      <w:pPr>
        <w:pStyle w:val="SenderInfo"/>
        <w:jc w:val="center"/>
        <w:rPr>
          <w:rFonts w:ascii="Georgia" w:hAnsi="Georgia" w:cs="Courier New"/>
          <w:sz w:val="16"/>
          <w:szCs w:val="16"/>
        </w:rPr>
      </w:pPr>
      <w:r w:rsidRPr="002F77A3">
        <w:rPr>
          <w:rFonts w:ascii="Georgia" w:hAnsi="Georgia" w:cs="Courier New"/>
          <w:sz w:val="16"/>
          <w:szCs w:val="16"/>
        </w:rPr>
        <w:t xml:space="preserve">123 Your </w:t>
      </w:r>
      <w:proofErr w:type="gramStart"/>
      <w:r w:rsidRPr="002F77A3">
        <w:rPr>
          <w:rFonts w:ascii="Georgia" w:hAnsi="Georgia" w:cs="Courier New"/>
          <w:sz w:val="16"/>
          <w:szCs w:val="16"/>
        </w:rPr>
        <w:t>Address  City</w:t>
      </w:r>
      <w:proofErr w:type="gramEnd"/>
      <w:r w:rsidRPr="002F77A3">
        <w:rPr>
          <w:rFonts w:ascii="Georgia" w:hAnsi="Georgia" w:cs="Courier New"/>
          <w:sz w:val="16"/>
          <w:szCs w:val="16"/>
        </w:rPr>
        <w:t>, State, Zip Code (xxx)-xxx-</w:t>
      </w:r>
      <w:proofErr w:type="spellStart"/>
      <w:r w:rsidRPr="002F77A3">
        <w:rPr>
          <w:rFonts w:ascii="Georgia" w:hAnsi="Georgia" w:cs="Courier New"/>
          <w:sz w:val="16"/>
          <w:szCs w:val="16"/>
        </w:rPr>
        <w:t>xxxx</w:t>
      </w:r>
      <w:proofErr w:type="spellEnd"/>
      <w:r w:rsidRPr="002F77A3">
        <w:rPr>
          <w:rFonts w:ascii="Georgia" w:hAnsi="Georgia" w:cs="Courier New"/>
          <w:sz w:val="16"/>
          <w:szCs w:val="16"/>
        </w:rPr>
        <w:t>, your@email.com</w:t>
      </w:r>
    </w:p>
    <w:p w:rsidR="003C59C1" w:rsidRPr="002F77A3" w:rsidRDefault="003C59C1" w:rsidP="003C59C1">
      <w:pPr>
        <w:rPr>
          <w:rFonts w:ascii="Georgia" w:hAnsi="Georgia"/>
          <w:sz w:val="21"/>
        </w:rPr>
      </w:pPr>
      <w:r w:rsidRPr="002F77A3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C97EF9" wp14:editId="6F18CF53">
                <wp:simplePos x="0" y="0"/>
                <wp:positionH relativeFrom="column">
                  <wp:posOffset>13335</wp:posOffset>
                </wp:positionH>
                <wp:positionV relativeFrom="paragraph">
                  <wp:posOffset>125095</wp:posOffset>
                </wp:positionV>
                <wp:extent cx="6449695" cy="0"/>
                <wp:effectExtent l="13335" t="10795" r="26670" b="27305"/>
                <wp:wrapNone/>
                <wp:docPr id="2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9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4338F" id="Lin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9.85pt" to="508.9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"/>
            </w:pict>
          </mc:Fallback>
        </mc:AlternateContent>
      </w:r>
    </w:p>
    <w:p w:rsidR="003C59C1" w:rsidRPr="005726A1" w:rsidRDefault="003C59C1" w:rsidP="003C59C1">
      <w:pPr>
        <w:pStyle w:val="Heading1"/>
        <w:spacing w:before="0" w:after="120"/>
        <w:rPr>
          <w:rFonts w:ascii="Georgia" w:hAnsi="Georgia" w:cs="Courier New"/>
          <w:szCs w:val="22"/>
        </w:rPr>
      </w:pPr>
      <w:r>
        <w:rPr>
          <w:rFonts w:ascii="Georgia" w:hAnsi="Georgia" w:cs="Courier New"/>
          <w:szCs w:val="22"/>
        </w:rPr>
        <w:t>Summary of qualifications</w:t>
      </w:r>
    </w:p>
    <w:p w:rsidR="003C59C1" w:rsidRDefault="003C59C1" w:rsidP="003C59C1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Demonstrated technical acumen and competency in computer systems installation, testing, maintenance, repair, and networking</w:t>
      </w:r>
    </w:p>
    <w:p w:rsidR="003C59C1" w:rsidRPr="00A81009" w:rsidRDefault="003C59C1" w:rsidP="003C59C1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Strong track record of problem-solving success in high-pressure, operational settings</w:t>
      </w:r>
    </w:p>
    <w:p w:rsidR="003C59C1" w:rsidRPr="00A81009" w:rsidRDefault="003C59C1" w:rsidP="003C59C1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  <w:sz w:val="22"/>
        </w:rPr>
      </w:pPr>
      <w:r>
        <w:rPr>
          <w:rFonts w:ascii="Georgia" w:hAnsi="Georgia"/>
          <w:sz w:val="22"/>
        </w:rPr>
        <w:t>Adept at</w:t>
      </w:r>
      <w:r w:rsidRPr="00A81009">
        <w:rPr>
          <w:rFonts w:ascii="Georgia" w:hAnsi="Georgia"/>
          <w:sz w:val="22"/>
        </w:rPr>
        <w:t xml:space="preserve"> organizing and leading </w:t>
      </w:r>
      <w:r>
        <w:rPr>
          <w:rFonts w:ascii="Georgia" w:hAnsi="Georgia"/>
          <w:sz w:val="22"/>
        </w:rPr>
        <w:t xml:space="preserve">diverse staff </w:t>
      </w:r>
      <w:r w:rsidRPr="00A81009">
        <w:rPr>
          <w:rFonts w:ascii="Georgia" w:hAnsi="Georgia"/>
          <w:sz w:val="22"/>
        </w:rPr>
        <w:t>in dynamic environments</w:t>
      </w:r>
    </w:p>
    <w:p w:rsidR="003C59C1" w:rsidRPr="00A81009" w:rsidRDefault="003C59C1" w:rsidP="003C59C1">
      <w:pPr>
        <w:pStyle w:val="ListParagraph"/>
        <w:numPr>
          <w:ilvl w:val="0"/>
          <w:numId w:val="6"/>
        </w:numPr>
        <w:spacing w:line="240" w:lineRule="auto"/>
        <w:rPr>
          <w:rFonts w:ascii="Georgia" w:hAnsi="Georgia"/>
          <w:sz w:val="22"/>
        </w:rPr>
      </w:pPr>
      <w:r w:rsidRPr="00A81009">
        <w:rPr>
          <w:rFonts w:ascii="Georgia" w:hAnsi="Georgia"/>
          <w:sz w:val="22"/>
        </w:rPr>
        <w:t>E</w:t>
      </w:r>
      <w:r>
        <w:rPr>
          <w:rFonts w:ascii="Georgia" w:hAnsi="Georgia"/>
          <w:sz w:val="22"/>
        </w:rPr>
        <w:t>xceptional communicator, skilled in peer and team development</w:t>
      </w:r>
    </w:p>
    <w:p w:rsidR="003C59C1" w:rsidRDefault="003C59C1" w:rsidP="003C59C1">
      <w:pPr>
        <w:pStyle w:val="Heading1"/>
        <w:spacing w:before="0" w:after="120"/>
        <w:rPr>
          <w:rFonts w:ascii="Georgia" w:hAnsi="Georgia" w:cs="Courier New"/>
          <w:szCs w:val="22"/>
        </w:rPr>
      </w:pPr>
    </w:p>
    <w:p w:rsidR="003C59C1" w:rsidRPr="005726A1" w:rsidRDefault="003C59C1" w:rsidP="003C59C1">
      <w:pPr>
        <w:pStyle w:val="Heading1"/>
        <w:spacing w:before="0" w:after="120"/>
        <w:rPr>
          <w:rFonts w:ascii="Georgia" w:hAnsi="Georgia" w:cs="Courier New"/>
          <w:szCs w:val="22"/>
        </w:rPr>
      </w:pPr>
      <w:r w:rsidRPr="005726A1">
        <w:rPr>
          <w:rFonts w:ascii="Georgia" w:hAnsi="Georgia" w:cs="Courier New"/>
          <w:szCs w:val="22"/>
        </w:rPr>
        <w:t>Professional Experience</w:t>
      </w:r>
    </w:p>
    <w:p w:rsidR="003C59C1" w:rsidRPr="002F77A3" w:rsidRDefault="003C59C1" w:rsidP="003C59C1">
      <w:pPr>
        <w:pStyle w:val="Heading2"/>
        <w:tabs>
          <w:tab w:val="left" w:pos="3126"/>
        </w:tabs>
        <w:suppressAutoHyphens/>
        <w:rPr>
          <w:rFonts w:ascii="Georgia" w:eastAsia="ヒラギノ角ゴ Pro W3" w:hAnsi="Georgia" w:cs="Courier New"/>
          <w:color w:val="000000"/>
          <w:sz w:val="22"/>
          <w:szCs w:val="22"/>
        </w:rPr>
      </w:pPr>
      <w:r>
        <w:rPr>
          <w:rFonts w:ascii="Georgia" w:eastAsia="ヒラギノ角ゴ Pro W3" w:hAnsi="Georgia" w:cs="Courier New"/>
          <w:caps/>
          <w:color w:val="000000"/>
          <w:sz w:val="22"/>
          <w:szCs w:val="22"/>
        </w:rPr>
        <w:t>U.S. Army</w:t>
      </w:r>
      <w:r w:rsidRPr="002F77A3">
        <w:rPr>
          <w:rFonts w:ascii="Georgia" w:eastAsia="ヒラギノ角ゴ Pro W3" w:hAnsi="Georgia" w:cs="Courier New"/>
          <w:caps/>
          <w:color w:val="000000"/>
          <w:sz w:val="22"/>
          <w:szCs w:val="22"/>
        </w:rPr>
        <w:t xml:space="preserve">, </w:t>
      </w:r>
      <w:r>
        <w:rPr>
          <w:rFonts w:ascii="Georgia" w:eastAsia="ヒラギノ角ゴ Pro W3" w:hAnsi="Georgia" w:cs="Courier New"/>
          <w:color w:val="000000"/>
          <w:sz w:val="22"/>
          <w:szCs w:val="22"/>
        </w:rPr>
        <w:t>El Paso, TX</w:t>
      </w:r>
      <w:r>
        <w:rPr>
          <w:rFonts w:ascii="Georgia" w:eastAsia="ヒラギノ角ゴ Pro W3" w:hAnsi="Georgia" w:cs="Courier New"/>
          <w:color w:val="000000"/>
          <w:sz w:val="22"/>
          <w:szCs w:val="22"/>
        </w:rPr>
        <w:tab/>
      </w:r>
    </w:p>
    <w:p w:rsidR="003C59C1" w:rsidRPr="002F77A3" w:rsidRDefault="003C59C1" w:rsidP="003C59C1">
      <w:pPr>
        <w:pStyle w:val="Heading2"/>
        <w:suppressAutoHyphens/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</w:pPr>
      <w:r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>Information Technology Specialist</w:t>
      </w:r>
      <w:r w:rsidRPr="002F77A3"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 xml:space="preserve">, </w:t>
      </w:r>
      <w:r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>October 2013</w:t>
      </w:r>
      <w:r w:rsidRPr="002F77A3"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 xml:space="preserve"> – Present</w:t>
      </w:r>
    </w:p>
    <w:p w:rsidR="003C59C1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Maintain, process, and troubleshoot computer systems/operations, providing technical support and configuring security equipment for team of 642 staff members</w:t>
      </w:r>
    </w:p>
    <w:p w:rsidR="003C59C1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Regularly disseminate guidance, procedures, and policies regarding computer security</w:t>
      </w:r>
    </w:p>
    <w:p w:rsidR="003C59C1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Review threat and vulnerability assessments, recommending cost-effective security countermeasures and recovery plans for network data</w:t>
      </w:r>
    </w:p>
    <w:p w:rsidR="003C59C1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Research latest market trends and review current information technology advancements</w:t>
      </w:r>
    </w:p>
    <w:p w:rsidR="003C59C1" w:rsidRPr="002F77A3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 xml:space="preserve">Work with portable network systems capable of supporting up to 1,000 users in deployment </w:t>
      </w:r>
    </w:p>
    <w:p w:rsidR="003C59C1" w:rsidRPr="002F64A6" w:rsidRDefault="003C59C1" w:rsidP="003C59C1">
      <w:pPr>
        <w:pStyle w:val="Body"/>
        <w:spacing w:after="40"/>
        <w:ind w:left="720"/>
        <w:rPr>
          <w:rFonts w:ascii="Georgia" w:hAnsi="Georgia" w:cs="Courier New"/>
          <w:sz w:val="21"/>
          <w:szCs w:val="22"/>
        </w:rPr>
      </w:pPr>
    </w:p>
    <w:p w:rsidR="003C59C1" w:rsidRPr="002F77A3" w:rsidRDefault="003C59C1" w:rsidP="003C59C1">
      <w:pPr>
        <w:pStyle w:val="Heading2"/>
        <w:suppressAutoHyphens/>
        <w:rPr>
          <w:rFonts w:ascii="Georgia" w:eastAsia="ヒラギノ角ゴ Pro W3" w:hAnsi="Georgia" w:cs="Courier New"/>
          <w:color w:val="000000"/>
          <w:sz w:val="22"/>
          <w:szCs w:val="22"/>
        </w:rPr>
      </w:pPr>
      <w:r>
        <w:rPr>
          <w:rFonts w:ascii="Georgia" w:eastAsia="ヒラギノ角ゴ Pro W3" w:hAnsi="Georgia" w:cs="Courier New"/>
          <w:caps/>
          <w:color w:val="000000"/>
          <w:sz w:val="22"/>
          <w:szCs w:val="22"/>
        </w:rPr>
        <w:t>U.S. Army</w:t>
      </w:r>
      <w:r w:rsidRPr="002F77A3">
        <w:rPr>
          <w:rFonts w:ascii="Georgia" w:eastAsia="ヒラギノ角ゴ Pro W3" w:hAnsi="Georgia" w:cs="Courier New"/>
          <w:caps/>
          <w:color w:val="000000"/>
          <w:sz w:val="22"/>
          <w:szCs w:val="22"/>
        </w:rPr>
        <w:t xml:space="preserve">, </w:t>
      </w:r>
      <w:r>
        <w:rPr>
          <w:rFonts w:ascii="Georgia" w:eastAsia="ヒラギノ角ゴ Pro W3" w:hAnsi="Georgia" w:cs="Courier New"/>
          <w:color w:val="000000"/>
          <w:sz w:val="22"/>
          <w:szCs w:val="22"/>
        </w:rPr>
        <w:t>Fort Hood, TX</w:t>
      </w:r>
    </w:p>
    <w:p w:rsidR="003C59C1" w:rsidRPr="002F77A3" w:rsidRDefault="003C59C1" w:rsidP="003C59C1">
      <w:pPr>
        <w:pStyle w:val="Heading2"/>
        <w:suppressAutoHyphens/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</w:pPr>
      <w:r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>Assistant Operations Officer</w:t>
      </w:r>
      <w:r w:rsidRPr="002F77A3"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>,</w:t>
      </w:r>
      <w:r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 xml:space="preserve"> February 2012 </w:t>
      </w:r>
      <w:r w:rsidRPr="002F77A3"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 xml:space="preserve">– </w:t>
      </w:r>
      <w:r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>September 2012</w:t>
      </w:r>
    </w:p>
    <w:p w:rsidR="003C59C1" w:rsidRPr="00CB1920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 xml:space="preserve">Coordinated and planned day-to-day operations and logistical support, helping facilitate smooth </w:t>
      </w:r>
      <w:r w:rsidRPr="00CB1920">
        <w:rPr>
          <w:rFonts w:ascii="Georgia" w:hAnsi="Georgia" w:cs="Courier New"/>
          <w:sz w:val="22"/>
          <w:szCs w:val="22"/>
        </w:rPr>
        <w:t xml:space="preserve">information exchange between </w:t>
      </w:r>
      <w:r>
        <w:rPr>
          <w:rFonts w:ascii="Georgia" w:hAnsi="Georgia" w:cs="Courier New"/>
          <w:sz w:val="22"/>
          <w:szCs w:val="22"/>
        </w:rPr>
        <w:t xml:space="preserve">the </w:t>
      </w:r>
      <w:r w:rsidRPr="00CB1920">
        <w:rPr>
          <w:rFonts w:ascii="Georgia" w:hAnsi="Georgia" w:cs="Courier New"/>
          <w:sz w:val="22"/>
          <w:szCs w:val="22"/>
        </w:rPr>
        <w:t>Operations Officer and 465 staff</w:t>
      </w:r>
      <w:r>
        <w:rPr>
          <w:rFonts w:ascii="Georgia" w:hAnsi="Georgia" w:cs="Courier New"/>
          <w:sz w:val="22"/>
          <w:szCs w:val="22"/>
        </w:rPr>
        <w:t xml:space="preserve"> members</w:t>
      </w:r>
    </w:p>
    <w:p w:rsidR="003C59C1" w:rsidRPr="00CB1920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Advised and supported Operations Officer in meeting objectives for planned operations</w:t>
      </w:r>
    </w:p>
    <w:p w:rsidR="003C59C1" w:rsidRPr="002A1984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1"/>
          <w:szCs w:val="22"/>
        </w:rPr>
      </w:pPr>
      <w:r>
        <w:rPr>
          <w:rFonts w:ascii="Georgia" w:hAnsi="Georgia" w:cs="Courier New"/>
          <w:sz w:val="22"/>
          <w:szCs w:val="22"/>
        </w:rPr>
        <w:t>Prepared and reviewed serious incident reports, situation reports, operational briefs, and other required reports for accuracy and precision</w:t>
      </w:r>
    </w:p>
    <w:p w:rsidR="003C59C1" w:rsidRPr="008F5E67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1"/>
          <w:szCs w:val="22"/>
        </w:rPr>
      </w:pPr>
      <w:r>
        <w:rPr>
          <w:rFonts w:ascii="Georgia" w:hAnsi="Georgia" w:cs="Courier New"/>
          <w:sz w:val="22"/>
          <w:szCs w:val="22"/>
        </w:rPr>
        <w:t>Developed a real-time system for tracking combat readiness and operation status</w:t>
      </w:r>
    </w:p>
    <w:p w:rsidR="003C59C1" w:rsidRPr="00B63ACB" w:rsidRDefault="003C59C1" w:rsidP="003C59C1">
      <w:pPr>
        <w:pStyle w:val="Body"/>
        <w:spacing w:after="40"/>
        <w:ind w:left="720"/>
        <w:rPr>
          <w:rFonts w:ascii="Georgia" w:hAnsi="Georgia" w:cs="Courier New"/>
          <w:sz w:val="21"/>
          <w:szCs w:val="22"/>
        </w:rPr>
      </w:pPr>
    </w:p>
    <w:p w:rsidR="003C59C1" w:rsidRPr="002F77A3" w:rsidRDefault="003C59C1" w:rsidP="003C59C1">
      <w:pPr>
        <w:pStyle w:val="Heading2"/>
        <w:suppressAutoHyphens/>
        <w:rPr>
          <w:rFonts w:ascii="Georgia" w:eastAsia="ヒラギノ角ゴ Pro W3" w:hAnsi="Georgia" w:cs="Courier New"/>
          <w:color w:val="000000"/>
          <w:sz w:val="22"/>
          <w:szCs w:val="22"/>
        </w:rPr>
      </w:pPr>
      <w:r>
        <w:rPr>
          <w:rFonts w:ascii="Georgia" w:eastAsia="ヒラギノ角ゴ Pro W3" w:hAnsi="Georgia" w:cs="Courier New"/>
          <w:caps/>
          <w:color w:val="000000"/>
          <w:sz w:val="22"/>
          <w:szCs w:val="22"/>
        </w:rPr>
        <w:t>U.S. Army</w:t>
      </w:r>
      <w:r w:rsidRPr="002F77A3">
        <w:rPr>
          <w:rFonts w:ascii="Georgia" w:eastAsia="ヒラギノ角ゴ Pro W3" w:hAnsi="Georgia" w:cs="Courier New"/>
          <w:caps/>
          <w:color w:val="000000"/>
          <w:sz w:val="22"/>
          <w:szCs w:val="22"/>
        </w:rPr>
        <w:t xml:space="preserve">, </w:t>
      </w:r>
      <w:r>
        <w:rPr>
          <w:rFonts w:ascii="Georgia" w:eastAsia="ヒラギノ角ゴ Pro W3" w:hAnsi="Georgia" w:cs="Courier New"/>
          <w:color w:val="000000"/>
          <w:sz w:val="22"/>
          <w:szCs w:val="22"/>
        </w:rPr>
        <w:t>Fort Hood, TX</w:t>
      </w:r>
    </w:p>
    <w:p w:rsidR="003C59C1" w:rsidRPr="002F77A3" w:rsidRDefault="003C59C1" w:rsidP="003C59C1">
      <w:pPr>
        <w:pStyle w:val="Heading2"/>
        <w:suppressAutoHyphens/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</w:pPr>
      <w:r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>Platoon Leader</w:t>
      </w:r>
      <w:r w:rsidRPr="002F77A3"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>,</w:t>
      </w:r>
      <w:r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 xml:space="preserve"> August 2010 </w:t>
      </w:r>
      <w:r w:rsidRPr="002F77A3"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>–</w:t>
      </w:r>
      <w:r>
        <w:rPr>
          <w:rFonts w:ascii="Georgia" w:eastAsia="ヒラギノ角ゴ Pro W3" w:hAnsi="Georgia" w:cs="Courier New"/>
          <w:b w:val="0"/>
          <w:color w:val="000000"/>
          <w:sz w:val="22"/>
          <w:szCs w:val="22"/>
        </w:rPr>
        <w:t xml:space="preserve"> January 2012</w:t>
      </w:r>
    </w:p>
    <w:p w:rsidR="003C59C1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2"/>
          <w:szCs w:val="22"/>
        </w:rPr>
      </w:pPr>
      <w:r w:rsidRPr="00CC0C84">
        <w:rPr>
          <w:rFonts w:ascii="Georgia" w:hAnsi="Georgia" w:cs="Courier New"/>
          <w:sz w:val="22"/>
          <w:szCs w:val="22"/>
        </w:rPr>
        <w:t xml:space="preserve">Supervised </w:t>
      </w:r>
      <w:r>
        <w:rPr>
          <w:rFonts w:ascii="Georgia" w:hAnsi="Georgia" w:cs="Courier New"/>
          <w:sz w:val="22"/>
          <w:szCs w:val="22"/>
        </w:rPr>
        <w:t>a 50-person team</w:t>
      </w:r>
      <w:r w:rsidRPr="00CC0C84">
        <w:rPr>
          <w:rFonts w:ascii="Georgia" w:hAnsi="Georgia" w:cs="Courier New"/>
          <w:sz w:val="22"/>
          <w:szCs w:val="22"/>
        </w:rPr>
        <w:t>, providing</w:t>
      </w:r>
      <w:r>
        <w:rPr>
          <w:rFonts w:ascii="Georgia" w:hAnsi="Georgia" w:cs="Courier New"/>
          <w:sz w:val="22"/>
          <w:szCs w:val="22"/>
        </w:rPr>
        <w:t xml:space="preserve"> individual coaching and mentorship to foster professional development</w:t>
      </w:r>
    </w:p>
    <w:p w:rsidR="003C59C1" w:rsidRPr="006B5D8D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1"/>
          <w:szCs w:val="22"/>
        </w:rPr>
      </w:pPr>
      <w:r>
        <w:rPr>
          <w:rFonts w:ascii="Georgia" w:hAnsi="Georgia" w:cs="Courier New"/>
          <w:sz w:val="22"/>
          <w:szCs w:val="22"/>
        </w:rPr>
        <w:t>Developed and facilitated a comprehensive training program that led to 100% certification of critical tasks and team’s excellence in light infantry</w:t>
      </w:r>
    </w:p>
    <w:p w:rsidR="003C59C1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Ensured equipment’s operational readiness by scheduling and overseeing regular maintenance of vehicles and radio equipment, valued at more than $2 million</w:t>
      </w:r>
    </w:p>
    <w:p w:rsidR="003C59C1" w:rsidRPr="00CC0C84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Served as liaison with external organizations in order to ensure quality training environments</w:t>
      </w:r>
    </w:p>
    <w:p w:rsidR="003C59C1" w:rsidRPr="002F64A6" w:rsidRDefault="003C59C1" w:rsidP="003C59C1">
      <w:pPr>
        <w:pStyle w:val="Body"/>
        <w:spacing w:after="40"/>
        <w:ind w:left="360"/>
        <w:rPr>
          <w:rFonts w:ascii="Georgia" w:hAnsi="Georgia" w:cs="Courier New"/>
          <w:sz w:val="21"/>
          <w:szCs w:val="22"/>
        </w:rPr>
      </w:pPr>
    </w:p>
    <w:p w:rsidR="003C59C1" w:rsidRPr="005726A1" w:rsidRDefault="003C59C1" w:rsidP="003C59C1">
      <w:pPr>
        <w:pStyle w:val="Heading1"/>
        <w:spacing w:before="0" w:after="120"/>
        <w:rPr>
          <w:rFonts w:ascii="Georgia" w:hAnsi="Georgia" w:cs="Courier New"/>
          <w:szCs w:val="22"/>
        </w:rPr>
      </w:pPr>
      <w:r w:rsidRPr="005726A1">
        <w:rPr>
          <w:rFonts w:ascii="Georgia" w:hAnsi="Georgia" w:cs="Courier New"/>
          <w:szCs w:val="22"/>
        </w:rPr>
        <w:t>Education</w:t>
      </w:r>
    </w:p>
    <w:p w:rsidR="003C59C1" w:rsidRPr="002F77A3" w:rsidRDefault="003C59C1" w:rsidP="003C59C1">
      <w:pPr>
        <w:pStyle w:val="Heading2"/>
        <w:suppressAutoHyphens/>
        <w:rPr>
          <w:rFonts w:ascii="Georgia" w:eastAsia="ヒラギノ角ゴ Pro W3" w:hAnsi="Georgia" w:cs="Courier New"/>
          <w:color w:val="000000"/>
          <w:sz w:val="22"/>
          <w:szCs w:val="22"/>
        </w:rPr>
      </w:pPr>
      <w:r>
        <w:rPr>
          <w:rFonts w:ascii="Georgia" w:eastAsia="ヒラギノ角ゴ Pro W3" w:hAnsi="Georgia" w:cs="Courier New"/>
          <w:color w:val="000000"/>
          <w:sz w:val="22"/>
          <w:szCs w:val="22"/>
        </w:rPr>
        <w:t>University of Houston, Houston, TX, 2010</w:t>
      </w:r>
    </w:p>
    <w:p w:rsidR="003C59C1" w:rsidRDefault="003C59C1" w:rsidP="003C59C1">
      <w:pPr>
        <w:pStyle w:val="Body"/>
        <w:numPr>
          <w:ilvl w:val="0"/>
          <w:numId w:val="4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Bachelor of Science in Computer Information Systems</w:t>
      </w:r>
    </w:p>
    <w:p w:rsidR="003C59C1" w:rsidRDefault="003C59C1" w:rsidP="003C59C1">
      <w:pPr>
        <w:pStyle w:val="Body"/>
        <w:spacing w:after="40"/>
        <w:ind w:left="720"/>
        <w:rPr>
          <w:rFonts w:ascii="Georgia" w:hAnsi="Georgia" w:cs="Courier New"/>
          <w:sz w:val="22"/>
          <w:szCs w:val="22"/>
        </w:rPr>
      </w:pPr>
    </w:p>
    <w:p w:rsidR="003C59C1" w:rsidRDefault="003C59C1" w:rsidP="003C59C1">
      <w:pPr>
        <w:pStyle w:val="Heading1"/>
        <w:spacing w:before="0" w:after="120"/>
        <w:rPr>
          <w:rFonts w:ascii="Georgia" w:hAnsi="Georgia" w:cs="Courier New"/>
          <w:szCs w:val="22"/>
        </w:rPr>
      </w:pPr>
      <w:r>
        <w:rPr>
          <w:rFonts w:ascii="Georgia" w:hAnsi="Georgia" w:cs="Courier New"/>
          <w:szCs w:val="22"/>
        </w:rPr>
        <w:t>Additional Skills</w:t>
      </w:r>
    </w:p>
    <w:p w:rsidR="003C59C1" w:rsidRPr="000D3EC1" w:rsidRDefault="003C59C1" w:rsidP="003C59C1">
      <w:pPr>
        <w:pStyle w:val="Body"/>
        <w:numPr>
          <w:ilvl w:val="0"/>
          <w:numId w:val="5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>Languages: HTML, JavaScript, PHP, Visual Basic</w:t>
      </w:r>
    </w:p>
    <w:p w:rsidR="003C59C1" w:rsidRPr="000D172A" w:rsidRDefault="003C59C1" w:rsidP="003C59C1">
      <w:pPr>
        <w:pStyle w:val="Body"/>
        <w:numPr>
          <w:ilvl w:val="0"/>
          <w:numId w:val="5"/>
        </w:numPr>
        <w:spacing w:after="40"/>
        <w:rPr>
          <w:rFonts w:ascii="Georgia" w:hAnsi="Georgia" w:cs="Courier New"/>
          <w:sz w:val="22"/>
          <w:szCs w:val="22"/>
        </w:rPr>
      </w:pPr>
      <w:r>
        <w:rPr>
          <w:rFonts w:ascii="Georgia" w:hAnsi="Georgia" w:cs="Courier New"/>
          <w:sz w:val="22"/>
          <w:szCs w:val="22"/>
        </w:rPr>
        <w:t xml:space="preserve">Software: Adobe Acrobat, Adobe Photoshop, Microsoft Office Suite </w:t>
      </w:r>
    </w:p>
    <w:p w:rsidR="00D3178F" w:rsidRDefault="00D3178F" w:rsidP="00D3178F"/>
    <w:p w:rsidR="00D3178F" w:rsidRDefault="00D3178F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p w:rsidR="003C59C1" w:rsidRDefault="003C59C1" w:rsidP="00D3178F"/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7716" w:rsidTr="00427716">
        <w:tc>
          <w:tcPr>
            <w:tcW w:w="9576" w:type="dxa"/>
            <w:shd w:val="clear" w:color="auto" w:fill="BFBFBF" w:themeFill="background1" w:themeFillShade="BF"/>
          </w:tcPr>
          <w:p w:rsidR="00427716" w:rsidRPr="004A1A0D" w:rsidRDefault="00427716" w:rsidP="00427716">
            <w:pPr>
              <w:jc w:val="center"/>
              <w:rPr>
                <w:b/>
                <w:sz w:val="40"/>
                <w:szCs w:val="40"/>
              </w:rPr>
            </w:pPr>
            <w:r w:rsidRPr="004A1A0D">
              <w:rPr>
                <w:b/>
                <w:sz w:val="40"/>
                <w:szCs w:val="40"/>
              </w:rPr>
              <w:lastRenderedPageBreak/>
              <w:t>Secretary of the Navy</w:t>
            </w:r>
          </w:p>
          <w:p w:rsidR="00427716" w:rsidRPr="004A1A0D" w:rsidRDefault="00427716" w:rsidP="00427716">
            <w:pPr>
              <w:jc w:val="center"/>
              <w:rPr>
                <w:b/>
                <w:sz w:val="40"/>
                <w:szCs w:val="40"/>
              </w:rPr>
            </w:pPr>
            <w:r w:rsidRPr="004A1A0D">
              <w:rPr>
                <w:b/>
                <w:sz w:val="40"/>
                <w:szCs w:val="40"/>
              </w:rPr>
              <w:t>Tours With Industry (SNTWI)</w:t>
            </w:r>
          </w:p>
          <w:p w:rsidR="00427716" w:rsidRPr="004A1A0D" w:rsidRDefault="00427716" w:rsidP="00427716">
            <w:pPr>
              <w:jc w:val="center"/>
              <w:rPr>
                <w:b/>
                <w:sz w:val="40"/>
                <w:szCs w:val="40"/>
              </w:rPr>
            </w:pPr>
            <w:r w:rsidRPr="004A1A0D">
              <w:rPr>
                <w:b/>
                <w:sz w:val="40"/>
                <w:szCs w:val="40"/>
              </w:rPr>
              <w:t>Training Objectives</w:t>
            </w:r>
          </w:p>
          <w:p w:rsidR="00427716" w:rsidRDefault="00427716" w:rsidP="00427716">
            <w:pPr>
              <w:jc w:val="center"/>
            </w:pPr>
          </w:p>
          <w:p w:rsidR="00427716" w:rsidRDefault="00427716" w:rsidP="00427716">
            <w:pPr>
              <w:jc w:val="center"/>
            </w:pPr>
          </w:p>
        </w:tc>
      </w:tr>
    </w:tbl>
    <w:p w:rsidR="00427716" w:rsidRDefault="00427716" w:rsidP="00427716">
      <w:pPr>
        <w:spacing w:line="240" w:lineRule="auto"/>
      </w:pPr>
    </w:p>
    <w:p w:rsidR="00427716" w:rsidRDefault="00427716" w:rsidP="00427716">
      <w:pPr>
        <w:spacing w:line="240" w:lineRule="auto"/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7716" w:rsidTr="00427716">
        <w:tc>
          <w:tcPr>
            <w:tcW w:w="9576" w:type="dxa"/>
            <w:shd w:val="clear" w:color="auto" w:fill="BFBFBF" w:themeFill="background1" w:themeFillShade="BF"/>
          </w:tcPr>
          <w:p w:rsidR="00427716" w:rsidRPr="00871829" w:rsidRDefault="00427716" w:rsidP="00427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PROGRAM DESCRIPTION</w:t>
            </w:r>
          </w:p>
        </w:tc>
      </w:tr>
    </w:tbl>
    <w:p w:rsidR="00427716" w:rsidRDefault="00427716" w:rsidP="00427716">
      <w:pPr>
        <w:spacing w:line="240" w:lineRule="auto"/>
      </w:pPr>
    </w:p>
    <w:p w:rsidR="00427716" w:rsidRDefault="00427716" w:rsidP="00427716">
      <w:pPr>
        <w:spacing w:line="240" w:lineRule="auto"/>
        <w:jc w:val="both"/>
      </w:pPr>
      <w:r>
        <w:t xml:space="preserve">The purpose of this program is to provide the fellow with </w:t>
      </w:r>
      <w:r w:rsidRPr="00EA73EC">
        <w:t>training</w:t>
      </w:r>
      <w:r>
        <w:t xml:space="preserve">, skills, and exposure to best-in-class </w:t>
      </w:r>
      <w:r w:rsidRPr="00EA73EC">
        <w:t>business procedures and practices not available through existing military or advanced civilian schooling programs for identifiable</w:t>
      </w:r>
      <w:r>
        <w:t xml:space="preserve"> </w:t>
      </w:r>
      <w:r w:rsidRPr="00A66F84">
        <w:t xml:space="preserve">Department of the Navy </w:t>
      </w:r>
      <w:r w:rsidRPr="00EA73EC">
        <w:t>requirements</w:t>
      </w:r>
      <w:r>
        <w:t xml:space="preserve">.  Fellows need to gain a general knowledge of the company’s approach to leadership, </w:t>
      </w:r>
      <w:r w:rsidRPr="00A66F84">
        <w:t>corporate</w:t>
      </w:r>
      <w:r>
        <w:t>/organizational</w:t>
      </w:r>
      <w:r w:rsidRPr="00A66F84">
        <w:t xml:space="preserve"> planning, management techniques, </w:t>
      </w:r>
      <w:r>
        <w:t xml:space="preserve">and resource management.  The student should at all times be looking for ways to take best practices of the company back to their future assignments.  </w:t>
      </w:r>
      <w:r w:rsidRPr="00A66F84">
        <w:t xml:space="preserve">This knowledge will enable the Navy to be </w:t>
      </w:r>
      <w:r>
        <w:t xml:space="preserve">more </w:t>
      </w:r>
      <w:r w:rsidRPr="009B07BD">
        <w:t xml:space="preserve">familiar with industry innovation and transformation issues which will likely confront future </w:t>
      </w:r>
      <w:proofErr w:type="spellStart"/>
      <w:r w:rsidRPr="009B07BD">
        <w:t>DoN</w:t>
      </w:r>
      <w:proofErr w:type="spellEnd"/>
      <w:r>
        <w:t xml:space="preserve"> </w:t>
      </w:r>
      <w:r w:rsidRPr="009B07BD">
        <w:t>senior leaders</w:t>
      </w:r>
      <w:r>
        <w:t>, and as a result be m</w:t>
      </w:r>
      <w:r w:rsidRPr="00A66F84">
        <w:t>ore capable of meeting future challenges.</w:t>
      </w:r>
    </w:p>
    <w:p w:rsidR="00427716" w:rsidRDefault="00427716" w:rsidP="00427716">
      <w:pPr>
        <w:spacing w:line="240" w:lineRule="auto"/>
        <w:jc w:val="both"/>
      </w:pPr>
    </w:p>
    <w:p w:rsidR="00427716" w:rsidRDefault="00427716" w:rsidP="00427716">
      <w:pPr>
        <w:spacing w:line="240" w:lineRule="auto"/>
        <w:jc w:val="both"/>
      </w:pPr>
      <w:r>
        <w:t xml:space="preserve">The Navy greatly benefits from having the first-hand experience of sailors in a private sector company’s corporate environment.  Exposure to </w:t>
      </w:r>
      <w:r w:rsidRPr="00EA73EC">
        <w:t>c</w:t>
      </w:r>
      <w:r>
        <w:t xml:space="preserve">utting edge business practices within an organization with a global reach and a </w:t>
      </w:r>
      <w:r w:rsidRPr="00EA73EC">
        <w:t>repeatable culture of success</w:t>
      </w:r>
      <w:r>
        <w:t xml:space="preserve"> will broaden our sailors’ (both enlisted and officers) leadership skills and management practices from the top private sector companies in the country.  </w:t>
      </w:r>
      <w:r w:rsidRPr="009B07BD">
        <w:t>These personnel will be at the forefront of transforming defense strategy, military forces, and the supporting infrastructure</w:t>
      </w:r>
      <w:r>
        <w:t>.  This experience will translate to new and innovative ways of leading personnel, managing programs, and managing resources.</w:t>
      </w:r>
    </w:p>
    <w:p w:rsidR="00427716" w:rsidRDefault="00427716" w:rsidP="00427716">
      <w:pPr>
        <w:spacing w:line="240" w:lineRule="auto"/>
        <w:ind w:firstLine="720"/>
        <w:jc w:val="both"/>
      </w:pPr>
    </w:p>
    <w:tbl>
      <w:tblPr>
        <w:tblStyle w:val="TableGrid"/>
        <w:tblW w:w="0" w:type="auto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427716" w:rsidTr="00427716">
        <w:tc>
          <w:tcPr>
            <w:tcW w:w="9360" w:type="dxa"/>
            <w:shd w:val="clear" w:color="auto" w:fill="BFBFBF" w:themeFill="background1" w:themeFillShade="BF"/>
          </w:tcPr>
          <w:p w:rsidR="00427716" w:rsidRPr="00871829" w:rsidRDefault="00427716" w:rsidP="004277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LEARNING OBJECTIVES</w:t>
            </w:r>
          </w:p>
        </w:tc>
      </w:tr>
    </w:tbl>
    <w:p w:rsidR="00427716" w:rsidRDefault="00427716" w:rsidP="00427716">
      <w:pPr>
        <w:pStyle w:val="ListParagraph"/>
        <w:numPr>
          <w:ilvl w:val="0"/>
          <w:numId w:val="7"/>
        </w:numPr>
        <w:spacing w:line="240" w:lineRule="auto"/>
        <w:jc w:val="both"/>
      </w:pPr>
      <w:r>
        <w:t>General Learning Objectives to understand programmatic complexities and nuances of an advanced organization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 xml:space="preserve">Learn the organizational leadership styles, unique structure and management processes at </w:t>
      </w:r>
      <w:proofErr w:type="spellStart"/>
      <w:r>
        <w:t>SpaceX</w:t>
      </w:r>
      <w:proofErr w:type="spellEnd"/>
      <w:r>
        <w:t>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 xml:space="preserve">Learn launch operations, transportation of assembled rocket to launch site to launch to transfer of operations from launch provider to customers like NASA, </w:t>
      </w:r>
      <w:proofErr w:type="gramStart"/>
      <w:r>
        <w:t>DoD</w:t>
      </w:r>
      <w:proofErr w:type="gramEnd"/>
      <w:r>
        <w:t>, agencies, and foreign enterprises.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lastRenderedPageBreak/>
        <w:t xml:space="preserve">Understand how a private company like </w:t>
      </w:r>
      <w:proofErr w:type="spellStart"/>
      <w:r>
        <w:t>SpaceX</w:t>
      </w:r>
      <w:proofErr w:type="spellEnd"/>
      <w:r>
        <w:t xml:space="preserve"> bids and obtains projects/programs from proposal to contract award.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>Work with engineers and technicians in a team-setting to manufacture/manage spacecraft and rockets in an assembly line style factory.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 xml:space="preserve">Understand how </w:t>
      </w:r>
      <w:proofErr w:type="spellStart"/>
      <w:r>
        <w:t>SpaceX</w:t>
      </w:r>
      <w:proofErr w:type="spellEnd"/>
      <w:r>
        <w:t xml:space="preserve"> identifies needs, turns them into requirements, and later to action.</w:t>
      </w:r>
    </w:p>
    <w:p w:rsidR="00427716" w:rsidRDefault="00427716" w:rsidP="00427716">
      <w:pPr>
        <w:pStyle w:val="ListParagraph"/>
        <w:numPr>
          <w:ilvl w:val="0"/>
          <w:numId w:val="7"/>
        </w:numPr>
        <w:spacing w:line="240" w:lineRule="auto"/>
        <w:jc w:val="both"/>
      </w:pPr>
      <w:r>
        <w:t>Specific Learning Objectives to enable utilization as the K/C-130T Program Manager for CNAF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>Serve as a scheduler for multiple new Starship programs: crewed, cargo, and HLS iterations will parallel Navy medium-lift cargo/crew logistics.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>Coordinate, maintain, communicate, and present the critical path schedules and schedule narratives.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>Maintain and perform schedule risk analysis to identify program criticality and uncertainty.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>Quickly understand existing and future projects, assemblies, sequences, and constraints in order to actively de-conflict issues with several teams across multiple sites.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>Devise, maintain, and improve scheduling tools and processes that identify, analyze, and brief potential constraints on a weekly and daily basis.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 xml:space="preserve">Learn </w:t>
      </w:r>
      <w:proofErr w:type="spellStart"/>
      <w:r>
        <w:t>SpaceX</w:t>
      </w:r>
      <w:proofErr w:type="spellEnd"/>
      <w:r>
        <w:t xml:space="preserve"> engineering, production, and launch site operations in enough depth to be able to critically evaluate them and offer process improvements.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 xml:space="preserve">Work with </w:t>
      </w:r>
      <w:proofErr w:type="spellStart"/>
      <w:r>
        <w:t>SpaceX</w:t>
      </w:r>
      <w:proofErr w:type="spellEnd"/>
      <w:r>
        <w:t xml:space="preserve"> managers, supervisors and leads to ensure that program schedules reflect reality and that projects and key deliverables will be completed on time.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>Facilitate and drive weekly schedule reviews with responsible engineers, ensuring up to date and accurate plans.</w:t>
      </w:r>
    </w:p>
    <w:p w:rsidR="00427716" w:rsidRDefault="00427716" w:rsidP="00427716">
      <w:pPr>
        <w:pStyle w:val="ListParagraph"/>
        <w:numPr>
          <w:ilvl w:val="1"/>
          <w:numId w:val="7"/>
        </w:numPr>
        <w:spacing w:line="240" w:lineRule="auto"/>
        <w:jc w:val="both"/>
      </w:pPr>
      <w:r>
        <w:t>Gain experience and fluency with Microsoft Project.</w:t>
      </w:r>
    </w:p>
    <w:p w:rsidR="00427716" w:rsidRPr="00871829" w:rsidRDefault="00427716" w:rsidP="00427716">
      <w:pPr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CA5885" wp14:editId="3DB29346">
                <wp:simplePos x="0" y="0"/>
                <wp:positionH relativeFrom="margin">
                  <wp:align>left</wp:align>
                </wp:positionH>
                <wp:positionV relativeFrom="paragraph">
                  <wp:posOffset>254000</wp:posOffset>
                </wp:positionV>
                <wp:extent cx="5930900" cy="292100"/>
                <wp:effectExtent l="0" t="0" r="1270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29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7716" w:rsidRPr="00EB766D" w:rsidRDefault="00427716" w:rsidP="004277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B766D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RECOMMENDED FOLLOW-ON UTILIZATION TOURS</w:t>
                            </w:r>
                          </w:p>
                          <w:p w:rsidR="00427716" w:rsidRDefault="00427716" w:rsidP="00427716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CA5885" id="Rectangle 6" o:spid="_x0000_s1026" style="position:absolute;left:0;text-align:left;margin-left:0;margin-top:20pt;width:467pt;height:23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" fillcolor="#d8d8d8 [2732]" strokecolor="#002060" strokeweight="1pt">
                <v:textbox>
                  <w:txbxContent>
                    <w:p w:rsidR="00427716" w:rsidRPr="00EB766D" w:rsidRDefault="00427716" w:rsidP="00427716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B766D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RECOMMENDED FOLLOW-ON UTILIZATION TOURS</w:t>
                      </w:r>
                    </w:p>
                    <w:p w:rsidR="00427716" w:rsidRDefault="00427716" w:rsidP="00427716">
                      <w:pPr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27716" w:rsidRDefault="00427716" w:rsidP="00427716">
      <w:pPr>
        <w:spacing w:line="240" w:lineRule="auto"/>
        <w:jc w:val="both"/>
      </w:pPr>
    </w:p>
    <w:p w:rsidR="00427716" w:rsidRDefault="00427716" w:rsidP="00427716">
      <w:pPr>
        <w:spacing w:line="240" w:lineRule="auto"/>
        <w:jc w:val="both"/>
      </w:pPr>
      <w:r>
        <w:t>CNAF K/C-130T Program Manager</w:t>
      </w:r>
    </w:p>
    <w:p w:rsidR="002E00B0" w:rsidRDefault="002E00B0" w:rsidP="002E00B0">
      <w:pPr>
        <w:pStyle w:val="ListParagraph"/>
        <w:numPr>
          <w:ilvl w:val="0"/>
          <w:numId w:val="8"/>
        </w:numPr>
        <w:spacing w:line="240" w:lineRule="auto"/>
        <w:jc w:val="both"/>
      </w:pPr>
      <w:r>
        <w:t>CNAF K/C-130T Program Manager</w:t>
      </w:r>
    </w:p>
    <w:p w:rsidR="002E00B0" w:rsidRDefault="002E00B0" w:rsidP="002E00B0">
      <w:pPr>
        <w:pStyle w:val="ListParagraph"/>
        <w:numPr>
          <w:ilvl w:val="0"/>
          <w:numId w:val="8"/>
        </w:numPr>
        <w:spacing w:line="240" w:lineRule="auto"/>
        <w:jc w:val="both"/>
      </w:pPr>
      <w:r>
        <w:t>N98 OLA Action Officer</w:t>
      </w:r>
    </w:p>
    <w:p w:rsidR="002E00B0" w:rsidRDefault="002E00B0" w:rsidP="002E00B0">
      <w:pPr>
        <w:pStyle w:val="ListParagraph"/>
        <w:numPr>
          <w:ilvl w:val="0"/>
          <w:numId w:val="8"/>
        </w:numPr>
        <w:spacing w:line="240" w:lineRule="auto"/>
        <w:jc w:val="both"/>
      </w:pPr>
      <w:r>
        <w:t>COMNAVRESFOR Flag Aide</w:t>
      </w:r>
    </w:p>
    <w:p w:rsidR="003C59C1" w:rsidRDefault="003C59C1" w:rsidP="00D3178F"/>
    <w:p w:rsidR="00470613" w:rsidRDefault="00470613" w:rsidP="00D3178F"/>
    <w:p w:rsidR="00470613" w:rsidRDefault="00470613" w:rsidP="00D3178F"/>
    <w:p w:rsidR="00470613" w:rsidRDefault="00470613" w:rsidP="00D3178F"/>
    <w:p w:rsidR="00470613" w:rsidRDefault="00470613" w:rsidP="00157C20">
      <w:pPr>
        <w:ind w:left="0" w:firstLine="0"/>
      </w:pPr>
      <w:bookmarkStart w:id="0" w:name="_GoBack"/>
      <w:bookmarkEnd w:id="0"/>
    </w:p>
    <w:sectPr w:rsidR="00470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dot">
    <w:altName w:val="Times New Roman"/>
    <w:charset w:val="00"/>
    <w:family w:val="modern"/>
    <w:pitch w:val="variable"/>
    <w:sig w:usb0="00000000" w:usb1="00000000" w:usb2="00000000" w:usb3="00000000" w:csb0="000001FB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328"/>
    <w:multiLevelType w:val="hybridMultilevel"/>
    <w:tmpl w:val="9410A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9041B7"/>
    <w:multiLevelType w:val="hybridMultilevel"/>
    <w:tmpl w:val="12D25504"/>
    <w:lvl w:ilvl="0" w:tplc="4014C250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" w15:restartNumberingAfterBreak="0">
    <w:nsid w:val="406F2DCD"/>
    <w:multiLevelType w:val="hybridMultilevel"/>
    <w:tmpl w:val="BC1E84F6"/>
    <w:lvl w:ilvl="0" w:tplc="749CEA64">
      <w:start w:val="1"/>
      <w:numFmt w:val="decimal"/>
      <w:lvlText w:val="%1.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3E1434">
      <w:start w:val="1"/>
      <w:numFmt w:val="lowerLetter"/>
      <w:lvlText w:val="%2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BCDAA2">
      <w:start w:val="1"/>
      <w:numFmt w:val="lowerRoman"/>
      <w:lvlText w:val="%3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A6A534">
      <w:start w:val="1"/>
      <w:numFmt w:val="decimal"/>
      <w:lvlText w:val="%4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408AB8">
      <w:start w:val="1"/>
      <w:numFmt w:val="lowerLetter"/>
      <w:lvlText w:val="%5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C8902C">
      <w:start w:val="1"/>
      <w:numFmt w:val="lowerRoman"/>
      <w:lvlText w:val="%6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0BB5E">
      <w:start w:val="1"/>
      <w:numFmt w:val="decimal"/>
      <w:lvlText w:val="%7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1A3FFE">
      <w:start w:val="1"/>
      <w:numFmt w:val="lowerLetter"/>
      <w:lvlText w:val="%8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96043E">
      <w:start w:val="1"/>
      <w:numFmt w:val="lowerRoman"/>
      <w:lvlText w:val="%9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0A3617"/>
    <w:multiLevelType w:val="hybridMultilevel"/>
    <w:tmpl w:val="AE3A8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B6A71"/>
    <w:multiLevelType w:val="hybridMultilevel"/>
    <w:tmpl w:val="BAC82BFA"/>
    <w:lvl w:ilvl="0" w:tplc="A080EC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645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A6A2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A8BD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1045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CC87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02C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5CF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80C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615F3"/>
    <w:multiLevelType w:val="hybridMultilevel"/>
    <w:tmpl w:val="AB6AB2C8"/>
    <w:lvl w:ilvl="0" w:tplc="E9563D3C">
      <w:start w:val="1"/>
      <w:numFmt w:val="upperRoman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6" w15:restartNumberingAfterBreak="0">
    <w:nsid w:val="6ED3742B"/>
    <w:multiLevelType w:val="hybridMultilevel"/>
    <w:tmpl w:val="D1CE7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0741F"/>
    <w:multiLevelType w:val="hybridMultilevel"/>
    <w:tmpl w:val="37AC512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8F"/>
    <w:rsid w:val="000276C7"/>
    <w:rsid w:val="00157C20"/>
    <w:rsid w:val="001823E8"/>
    <w:rsid w:val="002E00B0"/>
    <w:rsid w:val="003C59C1"/>
    <w:rsid w:val="00427716"/>
    <w:rsid w:val="00470613"/>
    <w:rsid w:val="00623AD7"/>
    <w:rsid w:val="00732E29"/>
    <w:rsid w:val="00D3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6AEF"/>
  <w15:chartTrackingRefBased/>
  <w15:docId w15:val="{C7228C2D-3B2C-4E0B-A395-CD368480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8F"/>
    <w:pPr>
      <w:spacing w:after="0" w:line="249" w:lineRule="auto"/>
      <w:ind w:left="10" w:hanging="10"/>
    </w:pPr>
    <w:rPr>
      <w:rFonts w:ascii="Courier New" w:eastAsia="Courier New" w:hAnsi="Courier New" w:cs="Courier New"/>
      <w:color w:val="000000"/>
      <w:sz w:val="24"/>
    </w:rPr>
  </w:style>
  <w:style w:type="paragraph" w:styleId="Heading1">
    <w:name w:val="heading 1"/>
    <w:link w:val="Heading1Char"/>
    <w:rsid w:val="003C59C1"/>
    <w:pPr>
      <w:keepNext/>
      <w:suppressAutoHyphens/>
      <w:spacing w:before="180" w:after="0" w:line="240" w:lineRule="auto"/>
      <w:outlineLvl w:val="0"/>
    </w:pPr>
    <w:rPr>
      <w:rFonts w:ascii="Didot" w:eastAsia="ヒラギノ角ゴ Pro W3" w:hAnsi="Didot" w:cs="Times New Roman"/>
      <w:b/>
      <w:caps/>
      <w:color w:val="000000"/>
      <w:spacing w:val="44"/>
      <w:szCs w:val="20"/>
    </w:rPr>
  </w:style>
  <w:style w:type="paragraph" w:styleId="Heading2">
    <w:name w:val="heading 2"/>
    <w:basedOn w:val="Normal"/>
    <w:next w:val="Normal"/>
    <w:link w:val="Heading2Char"/>
    <w:rsid w:val="003C59C1"/>
    <w:pPr>
      <w:keepNext/>
      <w:spacing w:line="240" w:lineRule="auto"/>
      <w:ind w:left="0" w:firstLine="0"/>
      <w:outlineLvl w:val="1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7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59C1"/>
    <w:rPr>
      <w:rFonts w:ascii="Didot" w:eastAsia="ヒラギノ角ゴ Pro W3" w:hAnsi="Didot" w:cs="Times New Roman"/>
      <w:b/>
      <w:caps/>
      <w:color w:val="000000"/>
      <w:spacing w:val="44"/>
      <w:szCs w:val="20"/>
    </w:rPr>
  </w:style>
  <w:style w:type="character" w:customStyle="1" w:styleId="Heading2Char">
    <w:name w:val="Heading 2 Char"/>
    <w:basedOn w:val="DefaultParagraphFont"/>
    <w:link w:val="Heading2"/>
    <w:rsid w:val="003C59C1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Name">
    <w:name w:val="Name"/>
    <w:rsid w:val="003C59C1"/>
    <w:pPr>
      <w:spacing w:after="0" w:line="240" w:lineRule="auto"/>
      <w:jc w:val="right"/>
    </w:pPr>
    <w:rPr>
      <w:rFonts w:ascii="Didot" w:eastAsia="ヒラギノ角ゴ Pro W3" w:hAnsi="Didot" w:cs="Times New Roman"/>
      <w:color w:val="000000"/>
      <w:sz w:val="36"/>
      <w:szCs w:val="20"/>
    </w:rPr>
  </w:style>
  <w:style w:type="paragraph" w:customStyle="1" w:styleId="SenderInfo">
    <w:name w:val="Sender Info"/>
    <w:rsid w:val="003C59C1"/>
    <w:pPr>
      <w:spacing w:after="0" w:line="240" w:lineRule="auto"/>
      <w:jc w:val="right"/>
    </w:pPr>
    <w:rPr>
      <w:rFonts w:ascii="Didot" w:eastAsia="ヒラギノ角ゴ Pro W3" w:hAnsi="Didot" w:cs="Times New Roman"/>
      <w:color w:val="000000"/>
      <w:sz w:val="18"/>
      <w:szCs w:val="20"/>
    </w:rPr>
  </w:style>
  <w:style w:type="paragraph" w:customStyle="1" w:styleId="Body">
    <w:name w:val="Body"/>
    <w:rsid w:val="003C59C1"/>
    <w:pPr>
      <w:suppressAutoHyphens/>
      <w:spacing w:after="180" w:line="240" w:lineRule="auto"/>
    </w:pPr>
    <w:rPr>
      <w:rFonts w:ascii="Didot" w:eastAsia="ヒラギノ角ゴ Pro W3" w:hAnsi="Didot" w:cs="Times New Roman"/>
      <w:color w:val="000000"/>
      <w:sz w:val="18"/>
      <w:szCs w:val="20"/>
    </w:rPr>
  </w:style>
  <w:style w:type="table" w:styleId="TableGrid">
    <w:name w:val="Table Grid"/>
    <w:basedOn w:val="TableNormal"/>
    <w:uiPriority w:val="59"/>
    <w:rsid w:val="00427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Challinor, Quinn C LT USN COMNAVPERSCOM MIL TN (USA)</dc:creator>
  <cp:keywords/>
  <dc:description/>
  <cp:lastModifiedBy>Challinor, Quinn C LT USN COMNAVPERSCOM MIL TN (USA)</cp:lastModifiedBy>
  <cp:revision>3</cp:revision>
  <dcterms:created xsi:type="dcterms:W3CDTF">2021-10-07T20:20:00Z</dcterms:created>
  <dcterms:modified xsi:type="dcterms:W3CDTF">2021-10-12T20:48:00Z</dcterms:modified>
</cp:coreProperties>
</file>